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0E91" w14:textId="039CE4B8" w:rsidR="004638FE" w:rsidRDefault="008C381E">
      <w:pPr>
        <w:rPr>
          <w:lang w:val="en-US"/>
        </w:rPr>
      </w:pPr>
      <w:r>
        <w:rPr>
          <w:lang w:val="en-US"/>
        </w:rPr>
        <w:t>Tuan,</w:t>
      </w:r>
    </w:p>
    <w:p w14:paraId="48395BB7" w14:textId="5B806727" w:rsidR="004638FE" w:rsidRDefault="004638FE">
      <w:pPr>
        <w:rPr>
          <w:lang w:val="en-US"/>
        </w:rPr>
      </w:pPr>
    </w:p>
    <w:p w14:paraId="68021DAE" w14:textId="2A6B5128" w:rsidR="004638FE" w:rsidRPr="004638FE" w:rsidRDefault="004638FE">
      <w:pPr>
        <w:rPr>
          <w:b/>
          <w:bCs/>
          <w:lang w:val="en-US"/>
        </w:rPr>
      </w:pPr>
      <w:r>
        <w:rPr>
          <w:b/>
          <w:bCs/>
          <w:lang w:val="en-US"/>
        </w:rPr>
        <w:t>Kadar Cukai 17% atas Syarikat Pegangan Pelaburan</w:t>
      </w:r>
    </w:p>
    <w:p w14:paraId="5E90E46B" w14:textId="77777777" w:rsidR="004638FE" w:rsidRDefault="004638FE">
      <w:pPr>
        <w:rPr>
          <w:lang w:val="en-US"/>
        </w:rPr>
      </w:pPr>
    </w:p>
    <w:p w14:paraId="221C70CC" w14:textId="3090C310" w:rsidR="00FC0F7F" w:rsidRDefault="004638FE">
      <w:pPr>
        <w:rPr>
          <w:lang w:val="en-US"/>
        </w:rPr>
      </w:pPr>
      <w:r>
        <w:rPr>
          <w:lang w:val="en-US"/>
        </w:rPr>
        <w:t>Dengan segala hormatnya, kami ingin memaklumkan bahawa pihak pengurusan kekal menuntut kadar cukai 17% atas pendapatan bercukai bagi tahun taksiran 2020.</w:t>
      </w:r>
    </w:p>
    <w:p w14:paraId="3C98039F" w14:textId="2ECFCE31" w:rsidR="004638FE" w:rsidRDefault="004638FE">
      <w:pPr>
        <w:rPr>
          <w:lang w:val="en-US"/>
        </w:rPr>
      </w:pPr>
    </w:p>
    <w:p w14:paraId="7526090F" w14:textId="704B52D2" w:rsidR="004638FE" w:rsidRDefault="004638FE">
      <w:pPr>
        <w:rPr>
          <w:lang w:val="en-US"/>
        </w:rPr>
      </w:pPr>
      <w:r>
        <w:rPr>
          <w:lang w:val="en-US"/>
        </w:rPr>
        <w:t xml:space="preserve">Kami berpendapat bahawa “pendapatan kasar daripada punca-punca perniagaaan tidak melebihi RM50 juta” boleh merangkumi angka sifar. Tujuan utama perpindaan perundangan adalah melarang syarikat SME yang pendapatan melebihi RM50 juta daripada menikmati kadar cukai 17%. </w:t>
      </w:r>
    </w:p>
    <w:p w14:paraId="14B53D79" w14:textId="2AC7F595" w:rsidR="004638FE" w:rsidRDefault="004638FE">
      <w:pPr>
        <w:rPr>
          <w:lang w:val="en-US"/>
        </w:rPr>
      </w:pPr>
    </w:p>
    <w:p w14:paraId="45ED398B" w14:textId="4E452CC3" w:rsidR="004638FE" w:rsidRDefault="004638FE">
      <w:pPr>
        <w:rPr>
          <w:lang w:val="en-US"/>
        </w:rPr>
      </w:pPr>
      <w:r>
        <w:rPr>
          <w:lang w:val="en-US"/>
        </w:rPr>
        <w:t>Perenggan 2A,</w:t>
      </w:r>
      <w:r w:rsidR="00DB5EED">
        <w:rPr>
          <w:lang w:val="en-US"/>
        </w:rPr>
        <w:t xml:space="preserve"> Bahagian I,</w:t>
      </w:r>
      <w:r>
        <w:rPr>
          <w:lang w:val="en-US"/>
        </w:rPr>
        <w:t xml:space="preserve"> Jadual 1 telah diperundangkan </w:t>
      </w:r>
      <w:r w:rsidRPr="00DB5EED">
        <w:rPr>
          <w:color w:val="000000" w:themeColor="text1"/>
          <w:lang w:val="en-US"/>
        </w:rPr>
        <w:t>sejak</w:t>
      </w:r>
      <w:r w:rsidR="008E590F">
        <w:rPr>
          <w:color w:val="000000" w:themeColor="text1"/>
          <w:lang w:val="en-US"/>
        </w:rPr>
        <w:t xml:space="preserve"> tahun taksiran</w:t>
      </w:r>
      <w:r w:rsidRPr="00DB5EED">
        <w:rPr>
          <w:color w:val="000000" w:themeColor="text1"/>
          <w:lang w:val="en-US"/>
        </w:rPr>
        <w:t xml:space="preserve"> </w:t>
      </w:r>
      <w:r w:rsidR="00DB5EED" w:rsidRPr="00DB5EED">
        <w:rPr>
          <w:color w:val="000000" w:themeColor="text1"/>
          <w:lang w:val="en-US"/>
        </w:rPr>
        <w:t>2003</w:t>
      </w:r>
      <w:r w:rsidRPr="004638FE">
        <w:rPr>
          <w:color w:val="FF0000"/>
          <w:lang w:val="en-US"/>
        </w:rPr>
        <w:t xml:space="preserve"> </w:t>
      </w:r>
      <w:r>
        <w:rPr>
          <w:lang w:val="en-US"/>
        </w:rPr>
        <w:t xml:space="preserve">untuk memajukan perkembangan dan pertubuhan syarikat SME. Pihak Parlimen sentiasa prihatin terhadap SME sememangnya tidak berhasrat untuk menghalang pendapatan pelaburan seperti pendaptan bunga dan sewa menikmati kadar cukai istimewa ini. </w:t>
      </w:r>
    </w:p>
    <w:p w14:paraId="0150B353" w14:textId="0FFC2C5B" w:rsidR="004638FE" w:rsidRDefault="004638FE">
      <w:pPr>
        <w:rPr>
          <w:lang w:val="en-US"/>
        </w:rPr>
      </w:pPr>
    </w:p>
    <w:p w14:paraId="583E5130" w14:textId="6A78D186" w:rsidR="004638FE" w:rsidRDefault="004638FE">
      <w:pPr>
        <w:rPr>
          <w:lang w:val="en-US"/>
        </w:rPr>
      </w:pPr>
      <w:r>
        <w:rPr>
          <w:lang w:val="en-US"/>
        </w:rPr>
        <w:t xml:space="preserve">Kami juga ingin memaklumkan bahawa keputusan Mahkamah Tinggi pada </w:t>
      </w:r>
      <w:r>
        <w:rPr>
          <w:i/>
          <w:iCs/>
          <w:lang w:val="en-US"/>
        </w:rPr>
        <w:t xml:space="preserve">Ketua Pengarah Hasil Dalam Negeri </w:t>
      </w:r>
      <w:r>
        <w:rPr>
          <w:lang w:val="en-US"/>
        </w:rPr>
        <w:t xml:space="preserve">v </w:t>
      </w:r>
      <w:r>
        <w:rPr>
          <w:i/>
          <w:iCs/>
          <w:lang w:val="en-US"/>
        </w:rPr>
        <w:t xml:space="preserve">Nimble Solutions Sdn Bhd </w:t>
      </w:r>
      <w:r>
        <w:rPr>
          <w:lang w:val="en-US"/>
        </w:rPr>
        <w:t>[2017] AMTC 492 turut memutuskan bahawa angka sifar merupakan angka yang terpakai dalam interpretasi perundangan.</w:t>
      </w:r>
    </w:p>
    <w:p w14:paraId="380B04A8" w14:textId="19BE67FE" w:rsidR="004638FE" w:rsidRDefault="004638FE">
      <w:pPr>
        <w:rPr>
          <w:lang w:val="en-US"/>
        </w:rPr>
      </w:pPr>
    </w:p>
    <w:p w14:paraId="38A82F46" w14:textId="219CD4E6" w:rsidR="004638FE" w:rsidRDefault="004638FE">
      <w:pPr>
        <w:rPr>
          <w:lang w:val="en-US"/>
        </w:rPr>
      </w:pPr>
      <w:r>
        <w:rPr>
          <w:lang w:val="en-US"/>
        </w:rPr>
        <w:t>Kami berdoa sentiasa pihak Tuan dan keluarga Tuan sentiasa dalam keadaan sihat dan selamat selalu.</w:t>
      </w:r>
    </w:p>
    <w:p w14:paraId="18A03EC5" w14:textId="5694BC6B" w:rsidR="004638FE" w:rsidRDefault="004638FE">
      <w:pPr>
        <w:rPr>
          <w:lang w:val="en-US"/>
        </w:rPr>
      </w:pPr>
    </w:p>
    <w:p w14:paraId="230D3F32" w14:textId="4E3E3156" w:rsidR="004638FE" w:rsidRDefault="004638FE">
      <w:pPr>
        <w:rPr>
          <w:lang w:val="en-US"/>
        </w:rPr>
      </w:pPr>
    </w:p>
    <w:p w14:paraId="42F797B8" w14:textId="06968B5E" w:rsidR="004638FE" w:rsidRDefault="004638FE">
      <w:pPr>
        <w:rPr>
          <w:lang w:val="en-US"/>
        </w:rPr>
      </w:pPr>
      <w:r>
        <w:rPr>
          <w:lang w:val="en-US"/>
        </w:rPr>
        <w:t>Yang benar,</w:t>
      </w:r>
    </w:p>
    <w:p w14:paraId="586D5031" w14:textId="74AA46BB" w:rsidR="004638FE" w:rsidRDefault="004638FE">
      <w:pPr>
        <w:rPr>
          <w:lang w:val="en-US"/>
        </w:rPr>
      </w:pPr>
    </w:p>
    <w:p w14:paraId="43687975" w14:textId="1A084B5B" w:rsidR="004638FE" w:rsidRDefault="004638FE">
      <w:pPr>
        <w:rPr>
          <w:lang w:val="en-US"/>
        </w:rPr>
      </w:pPr>
    </w:p>
    <w:p w14:paraId="4B3FB155" w14:textId="5D02FCB0" w:rsidR="004638FE" w:rsidRDefault="004638FE">
      <w:pPr>
        <w:rPr>
          <w:lang w:val="en-US"/>
        </w:rPr>
      </w:pPr>
      <w:r>
        <w:rPr>
          <w:lang w:val="en-US"/>
        </w:rPr>
        <w:t>Pengarah Pengurusan</w:t>
      </w:r>
    </w:p>
    <w:p w14:paraId="56A4CEEB" w14:textId="0BA2E531" w:rsidR="00DE5335" w:rsidRDefault="00DE5335">
      <w:pPr>
        <w:rPr>
          <w:lang w:val="en-US"/>
        </w:rPr>
      </w:pPr>
    </w:p>
    <w:p w14:paraId="033F37C9" w14:textId="2B4BC93A" w:rsidR="00DE5335" w:rsidRDefault="00DE5335">
      <w:pPr>
        <w:rPr>
          <w:lang w:val="en-US"/>
        </w:rPr>
      </w:pPr>
    </w:p>
    <w:p w14:paraId="15737A2F" w14:textId="0A232BD4" w:rsidR="00DE5335" w:rsidRDefault="00DE5335">
      <w:pPr>
        <w:rPr>
          <w:lang w:val="en-US"/>
        </w:rPr>
      </w:pPr>
    </w:p>
    <w:p w14:paraId="025513D3" w14:textId="14E634C9" w:rsidR="00DE5335" w:rsidRDefault="00DE5335">
      <w:pPr>
        <w:rPr>
          <w:lang w:val="en-US"/>
        </w:rPr>
      </w:pPr>
    </w:p>
    <w:p w14:paraId="5E83C029" w14:textId="7F6FDE20" w:rsidR="00DE5335" w:rsidRDefault="00DE5335">
      <w:pPr>
        <w:rPr>
          <w:lang w:val="en-US"/>
        </w:rPr>
      </w:pPr>
    </w:p>
    <w:p w14:paraId="01A96DC9" w14:textId="5BE56ABF" w:rsidR="00DE5335" w:rsidRDefault="00DE5335">
      <w:pPr>
        <w:rPr>
          <w:lang w:val="en-US"/>
        </w:rPr>
      </w:pPr>
    </w:p>
    <w:p w14:paraId="0B3CFA1B" w14:textId="3F74962B" w:rsidR="00DE5335" w:rsidRDefault="00DE5335">
      <w:pPr>
        <w:rPr>
          <w:lang w:val="en-US"/>
        </w:rPr>
      </w:pPr>
      <w:r>
        <w:rPr>
          <w:lang w:val="en-US"/>
        </w:rPr>
        <w:t>Note:</w:t>
      </w:r>
    </w:p>
    <w:p w14:paraId="1D457EFE" w14:textId="315F29B4" w:rsidR="00DE5335" w:rsidRPr="004638FE" w:rsidRDefault="00DE5335">
      <w:pPr>
        <w:rPr>
          <w:lang w:val="en-US"/>
        </w:rPr>
      </w:pPr>
      <w:r>
        <w:rPr>
          <w:lang w:val="en-US"/>
        </w:rPr>
        <w:t xml:space="preserve">For the purchase of the High Court case on </w:t>
      </w:r>
      <w:r>
        <w:rPr>
          <w:i/>
          <w:iCs/>
          <w:lang w:val="en-US"/>
        </w:rPr>
        <w:t xml:space="preserve">Ketua Pengarah Hasil Dalam Negeri </w:t>
      </w:r>
      <w:r>
        <w:rPr>
          <w:lang w:val="en-US"/>
        </w:rPr>
        <w:t xml:space="preserve">v </w:t>
      </w:r>
      <w:r>
        <w:rPr>
          <w:i/>
          <w:iCs/>
          <w:lang w:val="en-US"/>
        </w:rPr>
        <w:t xml:space="preserve">Nimble Solutions Sdn Bhd </w:t>
      </w:r>
      <w:r>
        <w:rPr>
          <w:lang w:val="en-US"/>
        </w:rPr>
        <w:t>[2017] AMTC 492</w:t>
      </w:r>
      <w:r>
        <w:rPr>
          <w:lang w:val="en-US"/>
        </w:rPr>
        <w:t>, please WhatsApp Yvonne at 0169874823.</w:t>
      </w:r>
    </w:p>
    <w:sectPr w:rsidR="00DE5335" w:rsidRPr="004638FE" w:rsidSect="0064257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B6242"/>
    <w:multiLevelType w:val="hybridMultilevel"/>
    <w:tmpl w:val="1520CCDC"/>
    <w:lvl w:ilvl="0" w:tplc="D08651F8">
      <w:start w:val="1"/>
      <w:numFmt w:val="lowerLetter"/>
      <w:pStyle w:val="ListParagrap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4"/>
    <w:rsid w:val="0005129F"/>
    <w:rsid w:val="00186DE9"/>
    <w:rsid w:val="002A6AC7"/>
    <w:rsid w:val="004638FE"/>
    <w:rsid w:val="004E5C8F"/>
    <w:rsid w:val="00642577"/>
    <w:rsid w:val="008C381E"/>
    <w:rsid w:val="008E590F"/>
    <w:rsid w:val="00B97026"/>
    <w:rsid w:val="00DB5EED"/>
    <w:rsid w:val="00DE5335"/>
    <w:rsid w:val="00FB03C4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5062"/>
  <w15:chartTrackingRefBased/>
  <w15:docId w15:val="{5D3077DE-7F84-4488-8124-0C1AB48F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8F"/>
    <w:pPr>
      <w:spacing w:after="0" w:line="240" w:lineRule="auto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29F"/>
    <w:pPr>
      <w:numPr>
        <w:numId w:val="2"/>
      </w:numPr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Shan Wong</dc:creator>
  <cp:keywords/>
  <dc:description/>
  <cp:lastModifiedBy>Pei Shan Wong</cp:lastModifiedBy>
  <cp:revision>9</cp:revision>
  <dcterms:created xsi:type="dcterms:W3CDTF">2020-12-06T03:53:00Z</dcterms:created>
  <dcterms:modified xsi:type="dcterms:W3CDTF">2020-12-06T04:11:00Z</dcterms:modified>
</cp:coreProperties>
</file>